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>KARAR NUMARASI</w:t>
      </w:r>
      <w:r>
        <w:rPr>
          <w:rFonts w:ascii="Verdana" w:hAnsi="Verdana"/>
          <w:sz w:val="20"/>
          <w:szCs w:val="20"/>
          <w:lang w:eastAsia="tr-TR"/>
        </w:rPr>
        <w:tab/>
      </w:r>
      <w:r>
        <w:rPr>
          <w:rFonts w:ascii="Verdana" w:hAnsi="Verdana"/>
          <w:sz w:val="20"/>
          <w:szCs w:val="20"/>
          <w:lang w:eastAsia="tr-TR"/>
        </w:rPr>
        <w:tab/>
        <w:t xml:space="preserve">: </w:t>
      </w: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>KARAR TARİHİ</w:t>
      </w:r>
      <w:r>
        <w:rPr>
          <w:rFonts w:ascii="Verdana" w:hAnsi="Verdana"/>
          <w:sz w:val="20"/>
          <w:szCs w:val="20"/>
          <w:lang w:eastAsia="tr-TR"/>
        </w:rPr>
        <w:tab/>
      </w:r>
      <w:r>
        <w:rPr>
          <w:rFonts w:ascii="Verdana" w:hAnsi="Verdana"/>
          <w:sz w:val="20"/>
          <w:szCs w:val="20"/>
          <w:lang w:eastAsia="tr-TR"/>
        </w:rPr>
        <w:tab/>
        <w:t>:</w:t>
      </w: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>KARAR KONUSU</w:t>
      </w:r>
      <w:r>
        <w:rPr>
          <w:rFonts w:ascii="Verdana" w:hAnsi="Verdana"/>
          <w:sz w:val="20"/>
          <w:szCs w:val="20"/>
          <w:lang w:eastAsia="tr-TR"/>
        </w:rPr>
        <w:tab/>
      </w:r>
      <w:r>
        <w:rPr>
          <w:rFonts w:ascii="Verdana" w:hAnsi="Verdana"/>
          <w:sz w:val="20"/>
          <w:szCs w:val="20"/>
          <w:lang w:eastAsia="tr-TR"/>
        </w:rPr>
        <w:tab/>
        <w:t>:</w:t>
      </w: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>BAŞKANIN ADI VE SOYADI</w:t>
      </w:r>
      <w:r>
        <w:rPr>
          <w:rFonts w:ascii="Verdana" w:hAnsi="Verdana"/>
          <w:sz w:val="20"/>
          <w:szCs w:val="20"/>
          <w:lang w:eastAsia="tr-TR"/>
        </w:rPr>
        <w:tab/>
        <w:t>:</w:t>
      </w: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>ÜYELERİN ADI VE SOYADI</w:t>
      </w:r>
      <w:r>
        <w:rPr>
          <w:rFonts w:ascii="Verdana" w:hAnsi="Verdana"/>
          <w:sz w:val="20"/>
          <w:szCs w:val="20"/>
          <w:lang w:eastAsia="tr-TR"/>
        </w:rPr>
        <w:tab/>
        <w:t>:</w:t>
      </w:r>
    </w:p>
    <w:p w:rsidR="005C3BCF" w:rsidRDefault="005C3BCF" w:rsidP="005C3BCF">
      <w:pPr>
        <w:rPr>
          <w:rFonts w:ascii="Verdana" w:hAnsi="Verdana"/>
          <w:color w:val="000000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 xml:space="preserve"> …………………………………………………………………………………… Anonim Şirketi Yönetim Kurulumuz şirket merkezinde …/…./20.. tarihinde toplanarak 20… yılına ait olağan genel kurulunun aşağıdaki gündemi müzakere etmek üzere …………/………../20………… (………………………) günü saat 14.00'da ………………………………………………………………………………………………………… adresinde yapılmasına karar verilmiştir.</w:t>
      </w:r>
    </w:p>
    <w:p w:rsidR="005C3BCF" w:rsidRDefault="005C3BCF" w:rsidP="005C3BCF">
      <w:pPr>
        <w:rPr>
          <w:rFonts w:ascii="Verdana" w:hAnsi="Verdana"/>
          <w:color w:val="000000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u w:val="single"/>
          <w:lang w:eastAsia="tr-TR"/>
        </w:rPr>
        <w:t>20… YILI OLAĞAN GENEL KURULU TOPLANTI GÜNDEMİ</w:t>
      </w: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 Açılış ve toplantı başkanlığının oluşturulması.</w:t>
      </w: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 Yönetim kurulunca hazırlanan yıllık faaliyet raporunun okunması ve müzakeresi.</w:t>
      </w: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 Denetçi raporlarının okunması  (1 Ocak 2013 tarihinde eskiden gelen murakıpların görevi sona erdiği için yeni yönetmelik yayımlanıncaya kadar sadece bağımsız denetime tabi şirketlerin denetçisi tarafından düzenlenecek)</w:t>
      </w: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4) Finansal tabloların okunması, müzakeresi ve tasdiki.</w:t>
      </w: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5) Yönetim Kurulu üyelerinin ibrası.</w:t>
      </w: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6) Kârın kullanım şeklinin, dağıtılacak kâr ve kazanç payları oranlarının belirlenmesi.</w:t>
      </w: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7) Yönetim Kurulu üyelerinin ücretleri ile huzur hakkı, ikramiye ve prim gibi hakların belirlenmesi.</w:t>
      </w: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8) Faaliyet yılı içinde yönetim kurulu üyeliklerinde eksilme meydana gelmiş ve yönetim kurulunca atama yapılmış ise atamanın genel kurulca onaylanması.</w:t>
      </w: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9) Görev süreleri sona ermiş olan yönetim kurulu üyelerinin seçilmesi, şayet esas sözleşmede görev süreleri belirtilmemişse görev sürelerinin tespiti.</w:t>
      </w: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10) Denetçinin seçimi ( Yeni yönetmelik yayımlanıncaya kadar sadece bağımız denetime tabi şirketler denetçi seçimi yapabilecektir)</w:t>
      </w: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11) Lüzum görülecek sair hususlar.</w:t>
      </w:r>
    </w:p>
    <w:p w:rsidR="005C3BCF" w:rsidRDefault="005C3BCF" w:rsidP="005C3BCF">
      <w:pPr>
        <w:spacing w:after="0" w:line="240" w:lineRule="auto"/>
        <w:rPr>
          <w:rFonts w:ascii="Verdana" w:hAnsi="Verdana"/>
          <w:sz w:val="20"/>
          <w:szCs w:val="20"/>
        </w:rPr>
      </w:pPr>
    </w:p>
    <w:p w:rsidR="005C3BCF" w:rsidRDefault="005C3BCF" w:rsidP="005C3BCF">
      <w:pPr>
        <w:rPr>
          <w:lang w:eastAsia="tr-TR"/>
        </w:rPr>
      </w:pPr>
    </w:p>
    <w:p w:rsidR="005C3BCF" w:rsidRDefault="005C3BCF" w:rsidP="005C3BCF">
      <w:pPr>
        <w:jc w:val="center"/>
        <w:rPr>
          <w:sz w:val="18"/>
          <w:szCs w:val="18"/>
        </w:rPr>
      </w:pPr>
      <w:r>
        <w:rPr>
          <w:sz w:val="18"/>
          <w:szCs w:val="18"/>
        </w:rPr>
        <w:t>YÖNETİM KURULU</w:t>
      </w:r>
    </w:p>
    <w:p w:rsidR="005C3BCF" w:rsidRDefault="005C3BCF" w:rsidP="005C3BCF">
      <w:pPr>
        <w:rPr>
          <w:sz w:val="18"/>
          <w:szCs w:val="18"/>
        </w:rPr>
      </w:pPr>
    </w:p>
    <w:p w:rsidR="005C3BCF" w:rsidRDefault="005C3BCF" w:rsidP="005C3BCF">
      <w:pPr>
        <w:rPr>
          <w:rStyle w:val="FontStyle146"/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Yön.</w:t>
      </w:r>
      <w:proofErr w:type="spellStart"/>
      <w:r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>
        <w:rPr>
          <w:rStyle w:val="FontStyle146"/>
          <w:rFonts w:ascii="Verdana" w:hAnsi="Verdana"/>
          <w:sz w:val="18"/>
          <w:szCs w:val="18"/>
        </w:rPr>
        <w:t>.Bşk.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Yön.</w:t>
      </w:r>
      <w:proofErr w:type="spellStart"/>
      <w:r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>
        <w:rPr>
          <w:rStyle w:val="FontStyle146"/>
          <w:rFonts w:ascii="Verdana" w:hAnsi="Verdana"/>
          <w:sz w:val="18"/>
          <w:szCs w:val="18"/>
        </w:rPr>
        <w:t>.</w:t>
      </w:r>
      <w:proofErr w:type="spellStart"/>
      <w:r>
        <w:rPr>
          <w:rStyle w:val="FontStyle146"/>
          <w:rFonts w:ascii="Verdana" w:hAnsi="Verdana"/>
          <w:sz w:val="18"/>
          <w:szCs w:val="18"/>
        </w:rPr>
        <w:t>Bşk.Vekili</w:t>
      </w:r>
      <w:proofErr w:type="spellEnd"/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Yön.</w:t>
      </w:r>
      <w:proofErr w:type="spellStart"/>
      <w:r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>
        <w:rPr>
          <w:rStyle w:val="FontStyle146"/>
          <w:rFonts w:ascii="Verdana" w:hAnsi="Verdana"/>
          <w:sz w:val="18"/>
          <w:szCs w:val="18"/>
        </w:rPr>
        <w:t>.Üyesi</w:t>
      </w:r>
    </w:p>
    <w:p w:rsidR="005C3BCF" w:rsidRDefault="005C3BCF" w:rsidP="005C3BCF">
      <w:r>
        <w:rPr>
          <w:rStyle w:val="FontStyle146"/>
          <w:rFonts w:ascii="Verdana" w:hAnsi="Verdana"/>
          <w:sz w:val="18"/>
          <w:szCs w:val="18"/>
        </w:rPr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</w:p>
    <w:p w:rsidR="005C3BCF" w:rsidRDefault="005C3BCF" w:rsidP="005C3BCF">
      <w:pPr>
        <w:rPr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 xml:space="preserve">Adı Soyadı 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Adı Soyadı</w:t>
      </w:r>
    </w:p>
    <w:p w:rsidR="005C3BCF" w:rsidRDefault="005C3BCF" w:rsidP="005C3BCF">
      <w:pPr>
        <w:rPr>
          <w:rFonts w:ascii="Verdana" w:hAnsi="Verdana"/>
          <w:sz w:val="20"/>
          <w:szCs w:val="20"/>
        </w:rPr>
      </w:pPr>
    </w:p>
    <w:p w:rsidR="005C3BCF" w:rsidRDefault="005C3BCF" w:rsidP="005C3BCF">
      <w:pPr>
        <w:rPr>
          <w:rFonts w:ascii="Verdana" w:hAnsi="Verdana"/>
          <w:sz w:val="20"/>
          <w:szCs w:val="20"/>
        </w:rPr>
      </w:pPr>
    </w:p>
    <w:p w:rsidR="005C3BCF" w:rsidRDefault="005C3BCF" w:rsidP="005C3BCF">
      <w:pPr>
        <w:pStyle w:val="3-NormalYaz"/>
        <w:spacing w:line="240" w:lineRule="exact"/>
        <w:jc w:val="left"/>
        <w:rPr>
          <w:rFonts w:ascii="Verdana" w:hAnsi="Verdana"/>
          <w:b/>
          <w:sz w:val="20"/>
          <w:u w:val="single"/>
        </w:rPr>
      </w:pPr>
    </w:p>
    <w:p w:rsidR="005C3BCF" w:rsidRDefault="005C3BCF" w:rsidP="005C3BCF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  <w:u w:val="single"/>
        </w:rPr>
      </w:pPr>
      <w:r>
        <w:rPr>
          <w:rFonts w:ascii="Verdana" w:hAnsi="Verdana"/>
          <w:b/>
          <w:color w:val="FF0000"/>
          <w:sz w:val="20"/>
          <w:u w:val="single"/>
        </w:rPr>
        <w:t>GÜNDEM İLE İLGİLİ ÖNEMLİ HATIRLATMALAR</w:t>
      </w:r>
    </w:p>
    <w:p w:rsidR="005C3BCF" w:rsidRDefault="005C3BCF" w:rsidP="005C3BCF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  <w:u w:val="single"/>
        </w:rPr>
      </w:pPr>
    </w:p>
    <w:p w:rsidR="005C3BCF" w:rsidRDefault="005C3BCF" w:rsidP="005C3BCF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 xml:space="preserve">1) Yukarıdaki gündem maddeleri yönetmelik gereği olağan genel kurulda görüşülecek konuları içerir. Olağanüstü genel kurullar için yönetim kurulunca belirlenecek gündem maddeleri kullanılmalıdır.   </w:t>
      </w:r>
    </w:p>
    <w:p w:rsidR="005C3BCF" w:rsidRDefault="005C3BCF" w:rsidP="005C3BCF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</w:p>
    <w:p w:rsidR="005C3BCF" w:rsidRDefault="005C3BCF" w:rsidP="005C3BCF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2) Lüzum görülen sair hususlar gündeme açıkça yazılmalıdır. Görüşülecek konu önceden tespit edilip gündeme yazılmadan, “lüzum görülecek sair hususlar” şeklinde bir gündem maddesi belirlenemez.</w:t>
      </w:r>
    </w:p>
    <w:p w:rsidR="005C3BCF" w:rsidRDefault="005C3BCF" w:rsidP="005C3BCF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</w:p>
    <w:p w:rsidR="005C3BCF" w:rsidRDefault="005C3BCF" w:rsidP="005C3BCF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3) Kanun ve esas sözleşme gereği genel kurulun yetkisinde olan ve olağanüstü genel kurul toplantı gündemini oluşturan her türlü konu, olağan genel kurul toplantı gündemine yazılabilir.</w:t>
      </w:r>
    </w:p>
    <w:p w:rsidR="005C3BCF" w:rsidRDefault="005C3BCF" w:rsidP="005C3BCF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</w:p>
    <w:p w:rsidR="005C3BCF" w:rsidRDefault="005C3BCF" w:rsidP="005C3BCF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4) Azlığın süresi içinde müracaat etmesi halinde, görüşülmesini istediği konular yönetim kurulu tarafından gündeme alınır.</w:t>
      </w:r>
    </w:p>
    <w:p w:rsidR="005C3BCF" w:rsidRDefault="005C3BCF" w:rsidP="005C3BCF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</w:p>
    <w:p w:rsidR="005C3BCF" w:rsidRDefault="005C3BCF" w:rsidP="005C3BCF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5) Yapılan denetim sonucunda veya herhangi bir sebeple Bakanlıkça, şirket genel kurulunda görüşülmesi istenen konuların gündeme konulması zorunludur.</w:t>
      </w:r>
    </w:p>
    <w:p w:rsidR="005C3BCF" w:rsidRDefault="005C3BCF" w:rsidP="005C3BCF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</w:p>
    <w:p w:rsidR="005C3BCF" w:rsidRDefault="005C3BCF" w:rsidP="005C3BCF">
      <w:pPr>
        <w:pStyle w:val="3-NormalYaz"/>
        <w:spacing w:line="240" w:lineRule="exact"/>
        <w:jc w:val="left"/>
        <w:rPr>
          <w:rFonts w:ascii="Verdana" w:hAnsi="Verdana"/>
          <w:b/>
          <w:color w:val="FF0000"/>
          <w:sz w:val="20"/>
        </w:rPr>
      </w:pPr>
      <w:r>
        <w:rPr>
          <w:rFonts w:ascii="Verdana" w:hAnsi="Verdana"/>
          <w:b/>
          <w:color w:val="FF0000"/>
          <w:sz w:val="20"/>
        </w:rPr>
        <w:t>6) Gündem, genel kurulu toplantıya çağıran tarafından belirlenir.</w:t>
      </w:r>
    </w:p>
    <w:p w:rsidR="005C3BCF" w:rsidRDefault="005C3BCF" w:rsidP="005C3BCF">
      <w:pPr>
        <w:rPr>
          <w:rFonts w:ascii="Verdana" w:hAnsi="Verdana"/>
          <w:sz w:val="20"/>
          <w:szCs w:val="20"/>
        </w:rPr>
      </w:pPr>
    </w:p>
    <w:p w:rsidR="005C3BCF" w:rsidRDefault="005C3BCF" w:rsidP="005C3BCF">
      <w:pPr>
        <w:rPr>
          <w:rFonts w:ascii="Verdana" w:hAnsi="Verdana"/>
          <w:sz w:val="20"/>
          <w:szCs w:val="20"/>
        </w:rPr>
      </w:pPr>
    </w:p>
    <w:p w:rsidR="005C3BCF" w:rsidRDefault="005C3BCF" w:rsidP="005C3BCF">
      <w:pPr>
        <w:rPr>
          <w:rFonts w:ascii="Verdana" w:hAnsi="Verdana"/>
          <w:sz w:val="20"/>
          <w:szCs w:val="20"/>
        </w:rPr>
      </w:pPr>
    </w:p>
    <w:p w:rsidR="005C3BCF" w:rsidRDefault="005C3BCF" w:rsidP="005C3BCF">
      <w:pPr>
        <w:rPr>
          <w:rFonts w:ascii="Verdana" w:hAnsi="Verdana"/>
          <w:sz w:val="20"/>
          <w:szCs w:val="20"/>
        </w:rPr>
      </w:pPr>
    </w:p>
    <w:p w:rsidR="00A546ED" w:rsidRDefault="005C3BCF"/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5C3BCF"/>
    <w:rsid w:val="0042693A"/>
    <w:rsid w:val="0047409A"/>
    <w:rsid w:val="00495A66"/>
    <w:rsid w:val="004B4D81"/>
    <w:rsid w:val="005C3BCF"/>
    <w:rsid w:val="007E5BA1"/>
    <w:rsid w:val="00A052F2"/>
    <w:rsid w:val="00AC0A7B"/>
    <w:rsid w:val="00B6123B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C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 Yazı"/>
    <w:rsid w:val="005C3BCF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FontStyle146">
    <w:name w:val="Font Style146"/>
    <w:uiPriority w:val="99"/>
    <w:rsid w:val="005C3BCF"/>
    <w:rPr>
      <w:rFonts w:ascii="Arial" w:hAnsi="Arial" w:cs="Arial" w:hint="default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2015-04-28T11:22:00Z</dcterms:created>
  <dcterms:modified xsi:type="dcterms:W3CDTF">2015-04-28T11:22:00Z</dcterms:modified>
</cp:coreProperties>
</file>